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4B0" w:rsidRPr="001E54B0" w:rsidRDefault="001E54B0" w:rsidP="001E54B0">
      <w:pPr>
        <w:spacing w:after="0" w:line="240" w:lineRule="auto"/>
        <w:ind w:firstLine="709"/>
        <w:jc w:val="both"/>
        <w:rPr>
          <w:rFonts w:ascii="Times New Roman" w:hAnsi="Times New Roman" w:cs="Times New Roman"/>
          <w:b/>
          <w:bCs/>
          <w:sz w:val="28"/>
          <w:szCs w:val="28"/>
          <w:shd w:val="clear" w:color="auto" w:fill="FFFFFF"/>
        </w:rPr>
      </w:pPr>
      <w:r w:rsidRPr="001E54B0">
        <w:rPr>
          <w:rFonts w:ascii="Times New Roman" w:hAnsi="Times New Roman" w:cs="Times New Roman"/>
          <w:b/>
          <w:bCs/>
          <w:sz w:val="28"/>
          <w:szCs w:val="28"/>
          <w:shd w:val="clear" w:color="auto" w:fill="FFFFFF"/>
        </w:rPr>
        <w:t>Лекция № 1</w:t>
      </w:r>
      <w:r>
        <w:rPr>
          <w:rFonts w:ascii="Times New Roman" w:hAnsi="Times New Roman" w:cs="Times New Roman"/>
          <w:b/>
          <w:bCs/>
          <w:sz w:val="28"/>
          <w:szCs w:val="28"/>
          <w:shd w:val="clear" w:color="auto" w:fill="FFFFFF"/>
        </w:rPr>
        <w:t>1</w:t>
      </w:r>
      <w:r w:rsidRPr="001E54B0">
        <w:rPr>
          <w:rFonts w:ascii="Times New Roman" w:hAnsi="Times New Roman" w:cs="Times New Roman"/>
          <w:b/>
          <w:bCs/>
          <w:sz w:val="28"/>
          <w:szCs w:val="28"/>
          <w:shd w:val="clear" w:color="auto" w:fill="FFFFFF"/>
        </w:rPr>
        <w:t>. Инновациялық қызметті мемлекеттік реттеу</w:t>
      </w:r>
    </w:p>
    <w:p w:rsidR="001E54B0" w:rsidRDefault="001E54B0" w:rsidP="001E54B0">
      <w:pPr>
        <w:spacing w:after="0" w:line="240" w:lineRule="auto"/>
        <w:ind w:firstLine="709"/>
        <w:jc w:val="both"/>
        <w:rPr>
          <w:rFonts w:ascii="Times New Roman" w:hAnsi="Times New Roman" w:cs="Times New Roman"/>
          <w:b/>
          <w:bCs/>
          <w:sz w:val="28"/>
          <w:szCs w:val="28"/>
          <w:shd w:val="clear" w:color="auto" w:fill="FFFFFF"/>
        </w:rPr>
      </w:pP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Лекцияның мақсаты:</w:t>
      </w:r>
      <w:r w:rsidRPr="001E54B0">
        <w:rPr>
          <w:rFonts w:ascii="Times New Roman" w:hAnsi="Times New Roman" w:cs="Times New Roman"/>
          <w:sz w:val="28"/>
          <w:szCs w:val="28"/>
          <w:shd w:val="clear" w:color="auto" w:fill="FFFFFF"/>
        </w:rPr>
        <w:t> Отандық және дамыған елдердегі инновациялық қызметті мемлекеттік реттеу жүргізуін, Ұлттық инновациялық жүйе мәні мен мазмұнын қарастыру.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Сұрақтар: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1. Инновациялық қызметті мемлекеттік реттеу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2. Дамыған елдердегі инновациялық қызметті реттеу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3. Ұлттық инновациялық жүйе мәні мен мазмұны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1.</w:t>
      </w:r>
      <w:r w:rsidRPr="001E54B0">
        <w:rPr>
          <w:rFonts w:ascii="Times New Roman" w:hAnsi="Times New Roman" w:cs="Times New Roman"/>
          <w:sz w:val="28"/>
          <w:szCs w:val="28"/>
          <w:shd w:val="clear" w:color="auto" w:fill="FFFFFF"/>
        </w:rPr>
        <w:t> Инновациялық қызметтерді реттеу мақсатында мемлекет инновациялық қызметке тікелей және жанама қолдау көрсете алады. Инновациялық қызметті тікелей мемлекеттік реттеу ғылым мен техниканың дамуының негізгі бағыттарын таңдау, мемлекеттік бюджеттен жобаларды мақсатты қаржыландыру, инновациялық қызмет инфрақұрылымын қалыптастыру және т.с.с. негізінде жүзеге асады. Ал инновациялық қызметті жанама реттеуге фискалдық әдістерді қолдану (жеңілдікті салық салу, жылдамдатылған амортизация, жеке нарықтар мен саласында реттеу), интеллектуалдық меншікті құру және қорғау саласында нормативті құқықтық реттеу, ғылыми білімді коммерциялизациялауға қатысушылар үшін қолайлы жағдайлар жасау жатады.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Өндірістік қатынастардың негізгі субъектісі – мемлекет болып табылады. Бүгінгі таңда мемлекеттің тиімді әлеуметтік – экономикалық жүйені қалыптастыруда белгілі рөлге ие болуында ғана емес, елді жаңа инновациялық деңгейге көтеруде, әсіресе өндірістік салада бір талпыныс күшін құру керек. Бұл өз кезегінде ұзақ мерзімді қаржылық шығындар, яғни осы үдерісті ұйымдастырумен байланысты үлкен қызмет. Осыған орай инновациялық үдеріске тиімді әсер ету үшін мемлекет қандай іс – қимыл жасау керек екенін анықтап алу керек.</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Эволюциялық даму жағдайында ұлттық деңгейде инновациялық жүйенің қалыптасуының негізгі субъектісі – жеке бизнес болып табылады. сондықтан да, инновациялық кәсіпкерлікті қалыптастыруға мемлекеттің белсенді қатысуы заңды құбылыс деп түсіну керек.</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Мемлекет қызметінің маңыздылығы жаңа өнімді ойлап табу, оны жасау және өндіріске енгізу арқылы инновациялық өнімді шығарудың бірыңғай инновациялық тізбегін қалыптастыру. Инновациялық өнімді жылжытудың бірыңғай технологиялық тізбегін қалыптастыру керек, себебі, бірыңғай жүйесіз инновациялық үдеріс субъектілерінің қызметі нақты нәтижеге жете алмайды.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Қазіргі таңда мемлекет инновациялық үдерістердің кординаторы, ынталандырушы рөлін атқарып жатқанда, ғылыми – технологиялық саясаттың негізгі міндеттері мынадай:</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 техникалық және инновациялық саланы заңды шамалар негізінде қорғау, қолдау;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lastRenderedPageBreak/>
        <w:t>- Өнеркәсіп пен ғылым арасындағы байланысты күшейту, инновацияларды өнеркәсіпке енгізуді жылдамдату;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 технологиялық даму бағытын реттеу, келешекте, стратегиялық салалардың дамуына жағдай жасау;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 технологиялық зерттеулерге, инновациялық үрдістерге мемлекет тарапынан қаржыландыру жолдары мен формаларын ұйымдастыру, инвестициялар бағыттауды қолдау, ынталандыру;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 саласындағы білім беру, мамандандыру мәселелерін шешу, жоғары оқу орындарын, ғылыми институттарды, лабораторияларды қолдау;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Мемлекеттік экономика инновациялар диффузиясы мен технологиялар трансфертін күшейту, отандық өнім өндірісін шетелдік бәсекелестерден қорғау.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Мемлекеттің инновациялық саясаты жаңа өнім және технологияны өндіруге жіне осы негізде отандық тауарларды нарыққа өткізу кеңейтуде мемлекеттің ықпалымен баіытталған, әдістер мен бағыттардың жиынтығын көрсетеді. Жеке сектордың рөлі өз зерттеулерінің негізінде инновацияны нарыққа өңдеу мен өткізуде, сонымен қатар отандық және шетелдік технологияларды тартуда көрінеді. Мемлекеттің рөлі сапалы берік білімді алуға, инновациялық инфрақұрылымды құру, стратегиялық мінездегі технологиялық кешенді құрастыру және инновациялық қызметті жүзеге асыру үшін институционалдық қолайлы шарттар жасауға көмектесуді білдіреді.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Инновациялық саясаттың негізгі қағидаларын қалыптастыруда, қоғамның әлеуметтік – экономикалық мақсаттары есепке алынады. Мұнда қысқа, ұзақ, орта мерзімдік ішкі заңдылықтарға негізделген ғылым мен техниканың дамуы, халық шаруашылығы мен есеп жүргізудің бірлігін анықтайды. Инновациялық саясатты іске асыруда өнеркәсіппен кәсіпорындар көбінесе экономикалық өркениетке ұмтылуға тырысады.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Жалпы мемлекетте жүргізілетін ғылыми – техникалық саясатты қағидалары төмендегідей:</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орта және шағын бизнес субъектілерін инновациялық қызметке тарту, олардың қаржылық – несиелік салада толық мемлекет тарапынан қамтамассыз етілуін талап ету;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саясатты дамытуға халықаралық серіктестіктерді тарту және ұлттық мүддені, интеллектуалдық әлеуетті қорғау;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саясаттың экономикалық – әлеуметтік бағытын жеке – дара қарастыру;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әлеуметтік – экономикалық тиімділікті қамтамассыз ететін ғылыми – техникалық дамудың жаңа бағыттарын таңдап алу;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 мен техниканың басым бағыттарын іске асыру үшін ресурстарды бір жерге топтастыру;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 – өндіріс – тұтынушы жүйесіндегі халықаралық еңбек бөлінісінің объективті үрдістерін көрсету үшін, халықаралық ғылыми – техникалық ынтымақтастықтар мен топтарға мүше болу;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осы жүйені қолданысқа енгізіп, қалыптастыру үшін қажетті орталықтың болуы.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lastRenderedPageBreak/>
        <w:t>Мемлекеттің ғылыми – техникалық саясаты – мемлекеттің әлеуметтік – экономикалық саясатының қосымша бөлігі. Оның негізгі бағыттарының бірі – мемлекеттің ғылыми – техникалық және инновациялық дамуының, бағытын анықтап, ұзақ мерзімді бағыт – бағдар жасап, оны іске асырудың тиімді механизмдері мен жолдарын тағайындау.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Экономикалық дамыған елдерде мемлекет инновациялық қызметтің дамуына қажетті экономикалық, қаржылық, ұйымдастырушылық және нормативтік – құқықтық жағдайларды жасау арқылы ынталандырады (8-кесте).</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xml:space="preserve">Кесте </w:t>
      </w:r>
      <w:r>
        <w:rPr>
          <w:rFonts w:ascii="Times New Roman" w:hAnsi="Times New Roman" w:cs="Times New Roman"/>
          <w:sz w:val="28"/>
          <w:szCs w:val="28"/>
          <w:shd w:val="clear" w:color="auto" w:fill="FFFFFF"/>
        </w:rPr>
        <w:t>1</w:t>
      </w:r>
      <w:r w:rsidRPr="001E54B0">
        <w:rPr>
          <w:rFonts w:ascii="Times New Roman" w:hAnsi="Times New Roman" w:cs="Times New Roman"/>
          <w:sz w:val="28"/>
          <w:szCs w:val="28"/>
          <w:shd w:val="clear" w:color="auto" w:fill="FFFFFF"/>
        </w:rPr>
        <w:t>- Кәсіпорынның инновациялық әлеуетін реттеу әдістері</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13"/>
        <w:gridCol w:w="6665"/>
      </w:tblGrid>
      <w:tr w:rsidR="001E54B0" w:rsidRPr="001E54B0" w:rsidTr="001E54B0">
        <w:trPr>
          <w:tblCellSpacing w:w="15" w:type="dxa"/>
        </w:trPr>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bookmarkStart w:id="0" w:name="_GoBack"/>
            <w:r w:rsidRPr="001E54B0">
              <w:rPr>
                <w:rFonts w:ascii="Times New Roman" w:hAnsi="Times New Roman" w:cs="Times New Roman"/>
                <w:sz w:val="28"/>
                <w:szCs w:val="28"/>
                <w:shd w:val="clear" w:color="auto" w:fill="FFFFFF"/>
              </w:rPr>
              <w:t>Реттеу әдісі</w:t>
            </w:r>
          </w:p>
        </w:tc>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Сипаттамасы</w:t>
            </w:r>
          </w:p>
        </w:tc>
      </w:tr>
      <w:tr w:rsidR="001E54B0" w:rsidRPr="001E54B0" w:rsidTr="001E54B0">
        <w:trPr>
          <w:tblCellSpacing w:w="15" w:type="dxa"/>
        </w:trPr>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Техника - технологиялық</w:t>
            </w:r>
          </w:p>
        </w:tc>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Жаңа техника және технологияны, технологиялық инновацияларды жасап шығару және жетілдіру, ұйымдық технологиялық құрылымды қалыптастыру</w:t>
            </w:r>
          </w:p>
        </w:tc>
      </w:tr>
      <w:tr w:rsidR="001E54B0" w:rsidRPr="001E54B0" w:rsidTr="001E54B0">
        <w:trPr>
          <w:tblCellSpacing w:w="15" w:type="dxa"/>
        </w:trPr>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Экономикалық</w:t>
            </w:r>
          </w:p>
        </w:tc>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Салықтық жеңілдіктер, банктік және мемлекеттік кепілдіктер, табыстылық нормасы, инвестициялық жеңілдіктер, мемлекеттік инвестициялар, кедендік жеңілдіктер, жеделдетілген амортизация және т.б.</w:t>
            </w:r>
          </w:p>
        </w:tc>
      </w:tr>
      <w:tr w:rsidR="001E54B0" w:rsidRPr="001E54B0" w:rsidTr="001E54B0">
        <w:trPr>
          <w:tblCellSpacing w:w="15" w:type="dxa"/>
        </w:trPr>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Ұйымдастырушылық</w:t>
            </w:r>
          </w:p>
        </w:tc>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Бірлескен кәсіпорын құруға қатысу, кәсіпорынды қайта құру, орта және шағын бизнесті дамыту және т.б.</w:t>
            </w:r>
          </w:p>
        </w:tc>
      </w:tr>
      <w:tr w:rsidR="001E54B0" w:rsidRPr="001E54B0" w:rsidTr="001E54B0">
        <w:trPr>
          <w:tblCellSpacing w:w="15" w:type="dxa"/>
        </w:trPr>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Нормативтік - құқықтық</w:t>
            </w:r>
          </w:p>
        </w:tc>
        <w:tc>
          <w:tcPr>
            <w:tcW w:w="0" w:type="auto"/>
            <w:vAlign w:val="center"/>
            <w:hideMark/>
          </w:tcPr>
          <w:p w:rsidR="001E54B0" w:rsidRPr="001E54B0" w:rsidRDefault="001E54B0" w:rsidP="001E54B0">
            <w:pPr>
              <w:spacing w:after="0" w:line="240" w:lineRule="auto"/>
              <w:ind w:firstLine="5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Шаруашылық субъектілерінің қызметін реттейтін ережелерді бекіту (заңдар және актілер), экономикалық орталықтандыруды бақылау.</w:t>
            </w:r>
          </w:p>
        </w:tc>
      </w:tr>
    </w:tbl>
    <w:bookmarkEnd w:id="0"/>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Тікелей мемлекеттік қолдаудың түрі: инновациялық үдерісті құқықтық реттеу, яғни инновациялық қызметті заңға сәйкес жүргізу, құқықтарын сақтау, интеллектуалдық меншікті құқықты қорғау.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Инновациялық инфрақұрылымды құру мақсатында, мемлекет инновациялық үдерістерді дамытуға қолдау көрсетеді, яғни инновацияның таралу орталықтарын құру, ғылыми технологиялық парктер, бизнес инкубаторлар, әр түрлі инновациялық қорлар құру.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Әлемдік тәжірибеде инновация үдерістерге тек тікелей әсері ғана емес, сонымен қатар, көптеген жанама әсерлері де бар. Олар мемлекеттің салықтық, несиелік, кедендік, амортизациялық саясаты арқылы жүзеге асырылады. Жанама инновациялық саясаттың ең көп тараған түрі: салықтық және амортизациялық заңнамаларға либерализациялау. Оның тиімділігі көптеген алдыңғы қатарлы елдердің тәжірибелерінің көрінуде.</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Бұл елдерде жанама инновациялық саясатты мемлекеттік реттеу, салық, несие жеңілдіктері, амортизацияны тездету және де инновациялық жеңілдіктер арқылы, ауқымды түрде қолданылады. Ескертетін бір жайт, барлық көрсетілетін мемлекеттік қолдау түрлері инновациялық үдерістерді тек дамытып қана қоймай, сонымен қатар, инвестициялық салымдарды көбейтуге де бағытталған.</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Салықтық реттеу мемлекеттік қолдаудың формасы ретінде жақын арада көрініс тапты. Бірақ оған қарамастан жиі қолданылады. Бұндай қолдау көбіне дамыған елдерде қолданылады, себебі келесідей артықшылықтарға ие:</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lastRenderedPageBreak/>
        <w:t>- Жеке сектордың автономдығы және де зерттеу жұмыстарының экономикалық жауапкершілігін сақтайды.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Биліктің барлық деңгейіндегі бюрократиялық жұмыстардың аз болуын талап етеді.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Жеңілдетілген түрдегі салық салу, салық салу базасын азайту, яғни өзіндік құн арқылы жүзеге асырылады.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Әлемдік тәжірибеде инновациялық қызметті жүзеге асыруда салықтық жеңілдіктердің келесідей түрлері бар: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Өнімнің өзіндік құнына инновациялық үдеріске кететін шығындарды қосу;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Инвестициялық және зерттеушілік несиелер беру, яғни салық салудан түскен қаржының белгілі бір мөлшерін инновациялық зерттеулерге жұмсау;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Салықтық демалыстар инновациялық жобаларды жүргізудегі бірнеше жылдық салықтық демалыстар;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Әр түрлі кәсіпорындарда зерттеушілік шығындар көлемін әрдайым қадағалау мақсатында салықтық жеңілдіктер жүйесін қолдану;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кәсіпорындарда берілетін, жеке және заңды тұлғалардың салық салу жеңілдіктеріндегі дивиденттер;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 зерттеу институттарына және де басқа кәсіпорындардағы құрал – жабдықтарға салынатын салық мөлшерін азайту;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жобаларды қаржылық қолдайтын қайырылымдық қорларға, салықтық түсімдерді жұмсау;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Салық жеңілдіктерінің екі түрі бар: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Көлемді. көлемді қағида бойынша жеңілдік шығындарға пропорционалды беріледі;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Өспелі. өспелі қағида бойынша жеңілдік сол компанияның зерттеу жұмыстарына жіберген шығындарына байланысты анықталады.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Инновациялық кәсіпорындарында салық салудағы жеңілдіктерді қолданудың негізгі мәні – кәсіпорынның инновациялық қабылдаушылық деңгейіне байланысты пайдаға салықты азайту. Сол деңгей қаншалықты жоғары болса, салық жеңілдігі соншалықты көп болады. Бірақ кәсіпорын инновациялық коммерциялану жағдайына жететіне күмән болмауы керек.</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Осы екі қағиданы қайсысы тиімді екенін әрине анықтап көрсету қиын. Әр мемлекет ғылым және ғылыми - зерттеу саласында өзінің мүмкіндігіне байланысты керекті қағиданы қолданады. Әлемдік тәжірибеде көрсетіп отырғандай, біздің елімізге тиімді болатын үдеріс – бюджеттік субсидияларды және салықтық жеңілдіктерді тиімді сәйкестендіру. Осы бағыттарды мемлекеттік қолдау арқылы, мемлекет инновациялық үдерістерді дамытуға жалпы шаруашылық және де әлеуметтік – саяси сияқты тиімді жағдайларды туғызады.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Әлемдік тәжірибе көрсетіп отырғандай, негізгі мәселе – елде бар ресурстарға байланысты негізгі жағдайларға орай басқару.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xml:space="preserve">Инновациялық және инвестициялық қызметті мемлекеттік қолдаудың тағы бір түрі – амортизациялық саясат. Амортицация нормасын өсіру арқылы </w:t>
      </w:r>
      <w:r w:rsidRPr="001E54B0">
        <w:rPr>
          <w:rFonts w:ascii="Times New Roman" w:hAnsi="Times New Roman" w:cs="Times New Roman"/>
          <w:sz w:val="28"/>
          <w:szCs w:val="28"/>
          <w:shd w:val="clear" w:color="auto" w:fill="FFFFFF"/>
        </w:rPr>
        <w:lastRenderedPageBreak/>
        <w:t>кәсіпорындардағы қаржылық жағдайды көтеру, осыған байланысты техникалық базаны жаңартуға ұмтылысты көтермелеу.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Инновациялық саясаттың басты ерекшелігі – оның әрдайым мемлекет назарында болуы. Қызықтысы, ғылым мен техника нарық жағдайында басқа салалар сияқты өз алдына дербес даму беруге кейде қабілетсіз болып келеді. Алайда, ғылым жеке меншік өндіріске жұмыс істеген жағдайда оның нарықтық сұраныс пен ұсыныс заңдылығы арқылы даму мүмкіндігі жоғары екендігі сөзсізү.</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2.</w:t>
      </w:r>
      <w:r w:rsidRPr="001E54B0">
        <w:rPr>
          <w:rFonts w:ascii="Times New Roman" w:hAnsi="Times New Roman" w:cs="Times New Roman"/>
          <w:sz w:val="28"/>
          <w:szCs w:val="28"/>
          <w:shd w:val="clear" w:color="auto" w:fill="FFFFFF"/>
        </w:rPr>
        <w:t>Өткен жылдар ішінде әлемдік тәжіребиеде инновациялық қызметке тиімді көзқарас қалыптасты. Өнеркәсәбі дамыған елдердің ғылыми-инновациялық дамуының үш үлгісі ажыратылады: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1. Қорғаныс секторы әлеуеттінің елеулі үлесімен ғылымда, ірі жобаларда көш бастауға бағдар лаған елдер (АҚШ, Англия, Франция).</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2. Жаңа енгізілімдер таратуға, қолайлы инновациялық орта құруға, экономиканың барша құрылымын ұтымды етуге бағдарланған елдер (Германия, Швеция, Финляндия, Швейцария).</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3. Инновациялық инфрақұрылымды дамыту, әлемдік ҒТӨ жетістіктерін зеректікті қамтамасыз ету, ғылым мен технологиялардың әртүрлі секторларының іс-әрекеттерін үйлестіру жолымен жаңа енгізілімдерді ынталандырушы елдер (Жапония, Оңтүстік Корея).</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АҚШ.</w:t>
      </w:r>
      <w:r w:rsidRPr="001E54B0">
        <w:rPr>
          <w:rFonts w:ascii="Times New Roman" w:hAnsi="Times New Roman" w:cs="Times New Roman"/>
          <w:sz w:val="28"/>
          <w:szCs w:val="28"/>
          <w:shd w:val="clear" w:color="auto" w:fill="FFFFFF"/>
        </w:rPr>
        <w:t> АҚШ-та инновациялық қызметті мемлекеттік реттеу органдары болып есептелетіндер: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Америкалық ғылыми қор (іргелі зерттеулер жүргізіледі);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xml:space="preserve">- Америкалық ғылыми кеңес </w:t>
      </w:r>
      <w:proofErr w:type="gramStart"/>
      <w:r w:rsidRPr="001E54B0">
        <w:rPr>
          <w:rFonts w:ascii="Times New Roman" w:hAnsi="Times New Roman" w:cs="Times New Roman"/>
          <w:sz w:val="28"/>
          <w:szCs w:val="28"/>
          <w:shd w:val="clear" w:color="auto" w:fill="FFFFFF"/>
        </w:rPr>
        <w:t>( өнеркәсіп</w:t>
      </w:r>
      <w:proofErr w:type="gramEnd"/>
      <w:r w:rsidRPr="001E54B0">
        <w:rPr>
          <w:rFonts w:ascii="Times New Roman" w:hAnsi="Times New Roman" w:cs="Times New Roman"/>
          <w:sz w:val="28"/>
          <w:szCs w:val="28"/>
          <w:shd w:val="clear" w:color="auto" w:fill="FFFFFF"/>
        </w:rPr>
        <w:t xml:space="preserve"> пен университеттерді қамқорлығына алады);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НАСА (ұлттық ғарыш агенттігі)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Стандарттардың ұлттық бюросы;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Ұлттық денсаулық сақтау институты;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Қорғаныс министірлігі;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Өнеркәсіптік зерттеулердің ұлттық орталығы;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Ұлттық Ғылым академиясы;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Ұлттық Техникалық академия;</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Ғылымды дамытуға жәрдемдесудің америкалық қауымдастығы.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Қаржыландыру көздері: 50%ке жуығы –жеке фирмалар мен компаниялар; 46% - федералдық үкімет; 4%-университеттер, үкіметтік емес ұйымдар. Мемлекет венчурлық фирмалар мен зерттеу орталықтарын құруды ынталандырады. АҚШ-тың Ұлттық ғылыми қорының көрсетуі бойынша, аса тиімді зерттеу орталықтары алғашқы бес жылда толығымен немесе ішінара федералдық бюджеттен қаржыландырыла алады.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xml:space="preserve">Басқа да дамыған елдердегідей, АҚШ-та да венчурлық фирмалар мен жоғарғы оқу орындарын, тәуелсіз институттардан, мемлекеттік және жеке ҒЗИ-лерден, инвестиция қорларынан бөлініп шығатын «спин-офф» фирмалар (фима-өскіндер) жұмыс істейді. Мемлекет ондай фирмаларды комерциялық емес ірі орталықтар мен университеттер арқылы белсенді қаражаттандырып отырады. Олар үшін жаңалық иелеріне іскерлік қызметтер көрсететін, АҚШ-тың Ұлттық </w:t>
      </w:r>
      <w:r w:rsidRPr="001E54B0">
        <w:rPr>
          <w:rFonts w:ascii="Times New Roman" w:hAnsi="Times New Roman" w:cs="Times New Roman"/>
          <w:sz w:val="28"/>
          <w:szCs w:val="28"/>
          <w:shd w:val="clear" w:color="auto" w:fill="FFFFFF"/>
        </w:rPr>
        <w:lastRenderedPageBreak/>
        <w:t>ғылыми қоры қаржыландыратын бірнеше ақпарат орталығы жұмыс істейді. Инновациялық жобалардың мемлекеттік сараптамасы ерекше орын алады, өйткені жеке ұйымдардың жалпыэкономикалық ауқымда болуы мүмкін нәтижелерді бағалауы оңай болмайды.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Жапония.</w:t>
      </w:r>
      <w:r w:rsidRPr="001E54B0">
        <w:rPr>
          <w:rFonts w:ascii="Times New Roman" w:hAnsi="Times New Roman" w:cs="Times New Roman"/>
          <w:sz w:val="28"/>
          <w:szCs w:val="28"/>
          <w:shd w:val="clear" w:color="auto" w:fill="FFFFFF"/>
        </w:rPr>
        <w:t> Өнеркәсіптің дамуы стратегиясын айқындауда, ҒЗТКЖ-ларды әзірлеу мен енгізуде Сыртқы сауда және өнеркәсіп министірлігі (ССӨМ) маңызды рөл атқарады: лицензиялардың экспортымен және импортымен айналысатын Өнеркәсіп технологияларының жапондық қауымдастығы да соның қамқорлығында. Елдің ғылыми-техникалық өркендеуінің ұзақ мерзімді бағдарламасы бар, қолданбалы зерттеулер жүргізуді ынталандыру және шетелден лицензиялар сатып сатып алу іске асырылады. ҒТӨ-ні жүзеге асыруда ірі корпорацияларға арқа сүйеу қалыптасқан. Жапонияның ұзақ мерзімдік мақсаты- елді «ұқсатушы» мен «өнертапқыштан» технологияларды тудырушыға айналдыру. Экспортты дамытуға ықпал етудің: жеілдікпен кредит беру, экспортты сақтандыру, экспортаушыларды салық төлеуден ішінара босату, тікелей қаражаттандыру, олардың сату қызметіне көмектесу тәрізді дәстүрлі экономикалық және әкімшілік тәсілдерден өзге, жапондардың мемлекетті жанама тәсілдері де кең пайдаланады. Оларға төмендегілерді жатқызуға болады: үкіметтің тиісті бағдарламаларды жүзеге асыру бойынша мониторингті және бақылауды тиімді орындауына мүмкіндік туғызады.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а) жеке банктер беретін қаржы ресурстарын мақсатты бөлу және оларды басымдыққа ие салаларға шоғырландыру;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ә) кәсіпорындардың шетелдік озық технологияны сатып алуына жәрдемдесу;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б) шетелдік мемлекеттермен ғылыми-техникалық айырбас жасауды бақылауда ұстау.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Технополистер құру жобасы - Жапонияның технологиялық көшбасшының мықты ұстанымдарын жеңіп алуы бойынша үкіметтің «алты мақсатты» бағдарламасының маңызды стратегиялық бағыттарының бірі және 1982-2000 жылдарға арналып қабылданған. Технополистер стратегиясы- ол жоғары технологиялық деңгейдің аймақтық орталықтары желісін дамту негізінде қызметтің жаңа салаларына ұмтылу стратегиясы, ал сол арқылы – бүкіл жапондық шаруашылықты «ақылдандыру» стратегиясы. Сондай-ақ инновациялық үрдістерді мемлекеттік реттеу ҒЗТКЖ-ларды индикативтік жоспарлаумен, жоғары импорттық кеден тарифтерімен, ҒЗТКЖ-ларды қаржыландыруда салық және кредит жеңілдіктерін берумен, білімді қажетсінетін жаңа өнімді алға ілгерілетуге қамқорлық көрсету саясатымен сипатталады.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xml:space="preserve">Жапондық экономиканың өркендеуінің ерекшеліктері, өнеркәсіптік өндіріс пен фирмалар капиталын ары қарай шоғырандыру, микроэлектрондық техника негізінде ресурс үнемдейтін технологияларға көшу, өңдеуші және құрастырушы өндірістердің, қызметтер саласының басымдылығы болып табылады. Экономиканың жетекші салалары болып: информатика, ықпалдастық сызбанұсқалары мен электрондық техника өндірісі саналады. Инновациялық </w:t>
      </w:r>
      <w:r w:rsidRPr="001E54B0">
        <w:rPr>
          <w:rFonts w:ascii="Times New Roman" w:hAnsi="Times New Roman" w:cs="Times New Roman"/>
          <w:sz w:val="28"/>
          <w:szCs w:val="28"/>
          <w:shd w:val="clear" w:color="auto" w:fill="FFFFFF"/>
        </w:rPr>
        <w:lastRenderedPageBreak/>
        <w:t>үдерістің жаңа механизмдерін танып білу және қолдану – Жапонияның осы салада алға ұмтылушылығын жүзеге асыруына мүмкіндік туғызады.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Германия, Англия, Франция.</w:t>
      </w:r>
      <w:r w:rsidRPr="001E54B0">
        <w:rPr>
          <w:rFonts w:ascii="Times New Roman" w:hAnsi="Times New Roman" w:cs="Times New Roman"/>
          <w:i/>
          <w:iCs/>
          <w:sz w:val="28"/>
          <w:szCs w:val="28"/>
          <w:shd w:val="clear" w:color="auto" w:fill="FFFFFF"/>
        </w:rPr>
        <w:t> </w:t>
      </w:r>
      <w:r w:rsidRPr="001E54B0">
        <w:rPr>
          <w:rFonts w:ascii="Times New Roman" w:hAnsi="Times New Roman" w:cs="Times New Roman"/>
          <w:sz w:val="28"/>
          <w:szCs w:val="28"/>
          <w:shd w:val="clear" w:color="auto" w:fill="FFFFFF"/>
        </w:rPr>
        <w:t>Бұл елдер әлемдік дамудың технологиялық өзегіне кіреді және ҒЗТКЖ-ларға шығындардың дара мөлшері бойынша әлемде 3.4.5-орындарды немесе тиісінше ЖІӨ-ге қатысты 2,3; 2,4; 2,2% иеленеді. Еуроодақтық инновациялық саясатының негізгі бағыттарына төмендегілер жатқызылады: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Монополияға қарсы біртұтас заңнама әзірлеу;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Құрал-жабдықтардың жеделдетілген амортизациясы жүйесін пайдалану;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ҒЗТКЖ-ларға жеңілдікпен салық салу;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Ғылымды қажетсінетін шағын бизнесті көтермелеу;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Жаңа технология саласында инновацияларды көтермелеу үшін, кәсіпорындарды тікелей қаржыландыру;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Университеттік ғылым мен ғылымды қажетсінетін өнім өндіретін фирмалардың ынтымақтастығын ынталандыру.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Еуроодақта келісілген түрде жоғары технологияларды өркендетудің тұтас бірқатар жалпы бағдарламалары қабылданып, жүзеге асырылады.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ЭСПРИТ - Ақпараттық жүйелер технологиялары саласындағы ғылыми зерттеулердің еуропалық стратегиялық бағдарламасы.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РАСЕ - кең ауқымды ықпалдас байланысты енгізу мақсатында Еуропада байланыстың озық тәсілдерін зерттеу.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ЭВРИКА - еуропалық және жапондық корпороциялар арасында алты: қуатты лазерлер; оптроника; жаңа материалдар; үлкен ЭЕМ; бөлшектерді жеделдету; жасанды ақыл-ой саласында ҒЗТКЖ ұйымдастыру бойынша жаңа альянстардың пайда болуын ынталандыру мақсатында Францияда қабылданған жан-жақты бағдарлама. ЭВРИКА-ның жоғарғы органы – қатысушы елдер министрлерінің конференциясы. 1986 жылы 2,1 млрд. Доллар сомаға 62 жоба бекітілген.</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Қазіргі жағдайда ірі трансұлтық фирмаларда ғылыми-техникалық қызметте басқарудың орнықты механизмдері қалыптасады: олар ғылым мен өндірістің ықпалдастығы үдерісінің ерекшеліктерін, зерттеулер мен әзірлемелердің нарықтық қажеттіліктерге көбірек бағдарлануын көрсетеді. Жаңа міндеттер байланыстар жүйесінде деңгейлес те, сатылас та, өзгерістер тудырады.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Өткен ғасырдың 80 жылдарынан бері қарай өндірісті басқару мен дәстүрлі өнім шығарудың жалпы жүйесінен бөлініп шыққан инновациялар үдерісін басқарудың ықпалдастық жүйелері дами бастады. Жаңа енгізілімдерді әзірлеу және енгізу үздіксіз басқарылатын үдеріске айналды: онда инновациялық идеялар бизнестің барлық жаңа салаларына енуді ынталандыратын болашағы зор өндірістік жоспарлар мен бағдарламалармен ықпалдасады.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Одан өзге, шет елдерде шағын фирмалардың өркендеуін төмендегідей факторлармен түсіндіруге болады: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Экономика барлық салаларына микроэлектрониканың үлкен алаңдар мен инвестицияларды тала етпейтін әр алуан түрлерін енгізу;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Шағын кәсіпорындар үшін салық жеңілдіктерінің болуы;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Венчурлық бизнесті қаржыландыруды мемлекеттік қолдау;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lastRenderedPageBreak/>
        <w:t>- Шағын фирмалардың тұтыну тауарлары нарығының талаптарына икемділігі мен бейімделушілігі;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қызметкерлердің өз зерттеулерінде еркіндікке ұмтылуы;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Ірі фирмалармен салыстырғанда, түпкілікті нәтижелердің жоғарырақ тиімділігінің болуы.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Әлемдік тәжірибеде инновациялық қызметті ынталандыратын салық жеңілдіктерінің төмендегідей түрлері пайдаланылады: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Зерттеушілік салық кредитін беру, яғни инновациялық мақсаттарға пайда бойынша шығындар бөлігіндегі салық төлемдерінің мерзімін ұзарту;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шығындар өсіміне салынатын салықты азайту;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жобаларды іске асырудан түсетін пайдаға «салық демалыстары»;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Тапсырыспен және бірлесе орындалатын ҒЗТКЖ </w:t>
      </w:r>
      <w:r w:rsidRPr="001E54B0">
        <w:rPr>
          <w:rFonts w:ascii="Times New Roman" w:hAnsi="Times New Roman" w:cs="Times New Roman"/>
          <w:sz w:val="28"/>
          <w:szCs w:val="28"/>
          <w:shd w:val="clear" w:color="auto" w:fill="FFFFFF"/>
        </w:rPr>
        <w:drawing>
          <wp:inline distT="0" distB="0" distL="0" distR="0" wp14:anchorId="20DA8B47" wp14:editId="7B1DE52D">
            <wp:extent cx="9525" cy="9525"/>
            <wp:effectExtent l="0" t="0" r="0" b="0"/>
            <wp:docPr id="1" name="Рисунок 1" descr="http://konspekta.net/allrefs/baza3/1633543020685.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allrefs/baza3/1633543020685.files/image02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1E54B0">
        <w:rPr>
          <w:rFonts w:ascii="Times New Roman" w:hAnsi="Times New Roman" w:cs="Times New Roman"/>
          <w:sz w:val="28"/>
          <w:szCs w:val="28"/>
          <w:shd w:val="clear" w:color="auto" w:fill="FFFFFF"/>
        </w:rPr>
        <w:t> -ларға бағытталған пайдаға салық мөлшерлемесін төмендету;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Патенттерден, «ноу-хау» және басқаларынан алынған пайдаа жеңілдікпен салық салу;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Жоғары оқу орындарына, ҒЗИ-лерге аспаптар мен құрал-жабдықтар құнының сомасына салық салынатын пайданы азайту;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Салық салынатын пайдадан инновацияға байланысты қайрымдылық қорларына төленетін жарналарды шегеру.</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Ұлттық инновациялық жүйе ретінде жеке және мемлекеттік секторларға жататын, үкіметтің инновациялық саясатының негізін қалай отырып, жаңа технологияларды шығару мен таратуды дамытатын институттардың жиыны ретінде түсіндіріледі. Осы институттар болып – университеттер, мемлекеттік ұйымдар, инфрақұрылым элементтері, мемлекеттік саясат, қоғамның жалпы құндылықтары мен құқықтық нормалары да болуы мүмкін. Инновациялық жолмен даму үстіндегі елдерде мемлекеттік басқару институттарының рөлі ерекше. Олардың орындайтын мақсаттары мен міндеттері жаңа техника, технологияларды өндіріске енгізудегі тәуекелді азайту, жан-жақты ақпаратпен толық қамту, ғылыми-зерттеушілік және тәжірибелік-конструкторлық жұмыстар мен өнертабыстардың артықшылықтарын түсіндіру, қаржылық және кеңес беру қызметтерін көрсету болып табылады.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Ұлттық инновациялық жүйенің негізгі элементтері: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ғылыми әлеует;</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кәсіпкерлік;</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инновациялық инфрақұрылым;</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қаржылық инфрақұрылым;</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ақпараттық инфрақұрылым болып табылады.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b/>
          <w:bCs/>
          <w:sz w:val="28"/>
          <w:szCs w:val="28"/>
          <w:shd w:val="clear" w:color="auto" w:fill="FFFFFF"/>
        </w:rPr>
        <w:t>Ұлттық инновациялық жүйенің негізгі элементтері:</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жаңа білімді алуға арналған алғышарт ретіндегі </w:t>
      </w:r>
      <w:r w:rsidRPr="001E54B0">
        <w:rPr>
          <w:rFonts w:ascii="Times New Roman" w:hAnsi="Times New Roman" w:cs="Times New Roman"/>
          <w:b/>
          <w:bCs/>
          <w:sz w:val="28"/>
          <w:szCs w:val="28"/>
          <w:shd w:val="clear" w:color="auto" w:fill="FFFFFF"/>
        </w:rPr>
        <w:t>ғылыми</w:t>
      </w:r>
      <w:r w:rsidRPr="001E54B0">
        <w:rPr>
          <w:rFonts w:ascii="Times New Roman" w:hAnsi="Times New Roman" w:cs="Times New Roman"/>
          <w:sz w:val="28"/>
          <w:szCs w:val="28"/>
          <w:shd w:val="clear" w:color="auto" w:fill="FFFFFF"/>
        </w:rPr>
        <w:t> әлеует </w:t>
      </w:r>
      <w:r w:rsidRPr="001E54B0">
        <w:rPr>
          <w:rFonts w:ascii="Times New Roman" w:hAnsi="Times New Roman" w:cs="Times New Roman"/>
          <w:b/>
          <w:bCs/>
          <w:sz w:val="28"/>
          <w:szCs w:val="28"/>
          <w:shd w:val="clear" w:color="auto" w:fill="FFFFFF"/>
        </w:rPr>
        <w:t>потенциал</w:t>
      </w:r>
      <w:r w:rsidRPr="001E54B0">
        <w:rPr>
          <w:rFonts w:ascii="Times New Roman" w:hAnsi="Times New Roman" w:cs="Times New Roman"/>
          <w:sz w:val="28"/>
          <w:szCs w:val="28"/>
          <w:shd w:val="clear" w:color="auto" w:fill="FFFFFF"/>
        </w:rPr>
        <w:t xml:space="preserve">, ол коммерциялық қолдану деңгейіне дейін іргелі өңдеулердің «жеткізілуін» жүзеге асыратын қолданбалы зерттеулердің даму саласын құру жолымен инновациялық даму үшін айтарлықтай қажетті фактор болып табылады. Сонымен қатар коммерциялық сәтті өнімдердегі ғалымдардың пікірлерінің жүзеге асырылуын </w:t>
      </w:r>
      <w:r w:rsidRPr="001E54B0">
        <w:rPr>
          <w:rFonts w:ascii="Times New Roman" w:hAnsi="Times New Roman" w:cs="Times New Roman"/>
          <w:sz w:val="28"/>
          <w:szCs w:val="28"/>
          <w:shd w:val="clear" w:color="auto" w:fill="FFFFFF"/>
        </w:rPr>
        <w:lastRenderedPageBreak/>
        <w:t>қамтамасыздандыратын ҰИЖ-дің басқа элементтерінің адекватты дамуы қажет. Бұл элементтер:</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w:t>
      </w:r>
      <w:r w:rsidRPr="001E54B0">
        <w:rPr>
          <w:rFonts w:ascii="Times New Roman" w:hAnsi="Times New Roman" w:cs="Times New Roman"/>
          <w:b/>
          <w:bCs/>
          <w:sz w:val="28"/>
          <w:szCs w:val="28"/>
          <w:shd w:val="clear" w:color="auto" w:fill="FFFFFF"/>
        </w:rPr>
        <w:t>инновациялық кәсіпкерлік</w:t>
      </w:r>
      <w:r w:rsidRPr="001E54B0">
        <w:rPr>
          <w:rFonts w:ascii="Times New Roman" w:hAnsi="Times New Roman" w:cs="Times New Roman"/>
          <w:sz w:val="28"/>
          <w:szCs w:val="28"/>
          <w:shd w:val="clear" w:color="auto" w:fill="FFFFFF"/>
        </w:rPr>
        <w:t>, яғни дүниежүзілік стандарттар деңгейінде жоғары сұраныста бәсекелесті ғылыми сиымдылықты өнімді тез жасап, сериялы өндіруге қабілетті елімізде мекемелердің болуы.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Инновациялық мекемелердің кәсіпкерлік қызметі мыналарға негізделген:</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жаңа ғылыми пікірлерді іздеуге немесе өңдеуге және оның бағалануына;</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қажетті инвестициялық қорларды іздеуге;</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мекемемен немесе жобамен басқарылатын тиімді моделдердің құрылуына;</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ақшалай кірісті алуға.</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Қазақстанда индустриалды-инновациялық даму үдерістері мемлекет ішінде қалай жүргізілсе, соған сәйкес шетел серіктестеріне – инновациялық дамудың бірыңғай ақпараттық жүйесінің барлық жиынтығын ашатын жалпы жүйе құру қажет.</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Ақпараттық жүйе серіктестер мен инвесторларды таңдау мақсатымен ұсынылған және талап ететін технологиялар бойынша ақпараттың жиналуын, талдауын және қолдануын жүргізуге ықпал ететін платформа болып табылады. Инновациялық дамудың бірыңғай ақпараттық жүйесі даму институттарының және басқа инновациялық даму ұйымдарында жұмылдырылған қызмет түрлерін бейнелейтін көпдеңгейлі мәліметтер базасы болып табылады. Жүйе қазіргі кездегі технологиялардың әлеуетті жабдықтаушылары мен тұтынушыларының арасындағы максималды мөлшердегі байланыстарын ұйымдастыру үдерістерін қамтамасыздандырады және ғылыми технологиялық дамуды болжау үшін негіз болады.</w:t>
      </w:r>
    </w:p>
    <w:p w:rsidR="001E54B0" w:rsidRPr="001E54B0" w:rsidRDefault="001E54B0" w:rsidP="001E54B0">
      <w:pPr>
        <w:spacing w:after="0" w:line="240" w:lineRule="auto"/>
        <w:ind w:firstLine="709"/>
        <w:jc w:val="both"/>
        <w:rPr>
          <w:rFonts w:ascii="Times New Roman" w:hAnsi="Times New Roman" w:cs="Times New Roman"/>
          <w:sz w:val="28"/>
          <w:szCs w:val="28"/>
          <w:shd w:val="clear" w:color="auto" w:fill="FFFFFF"/>
        </w:rPr>
      </w:pPr>
      <w:r w:rsidRPr="001E54B0">
        <w:rPr>
          <w:rFonts w:ascii="Times New Roman" w:hAnsi="Times New Roman" w:cs="Times New Roman"/>
          <w:sz w:val="28"/>
          <w:szCs w:val="28"/>
          <w:shd w:val="clear" w:color="auto" w:fill="FFFFFF"/>
        </w:rPr>
        <w:t> </w:t>
      </w:r>
    </w:p>
    <w:p w:rsidR="00384A3E" w:rsidRPr="001E54B0" w:rsidRDefault="00384A3E" w:rsidP="001E54B0">
      <w:pPr>
        <w:spacing w:after="0" w:line="240" w:lineRule="auto"/>
        <w:ind w:firstLine="709"/>
        <w:jc w:val="both"/>
        <w:rPr>
          <w:rFonts w:ascii="Times New Roman" w:hAnsi="Times New Roman" w:cs="Times New Roman"/>
          <w:sz w:val="28"/>
          <w:szCs w:val="28"/>
        </w:rPr>
      </w:pPr>
    </w:p>
    <w:sectPr w:rsidR="00384A3E" w:rsidRPr="001E54B0" w:rsidSect="001E54B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A3E"/>
    <w:rsid w:val="001E54B0"/>
    <w:rsid w:val="0032319D"/>
    <w:rsid w:val="00384A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6207E"/>
  <w15:chartTrackingRefBased/>
  <w15:docId w15:val="{73185F5A-3B2C-4381-811C-C358A009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E54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735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9</Pages>
  <Words>3258</Words>
  <Characters>18574</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2021-09-08T16:13:00Z</dcterms:created>
  <dcterms:modified xsi:type="dcterms:W3CDTF">2021-09-08T17:18:00Z</dcterms:modified>
</cp:coreProperties>
</file>